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EE1F" w14:textId="77777777" w:rsidR="00D71EF8" w:rsidRDefault="007E738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Декоративная штукатурка с эффектом бетона</w:t>
      </w:r>
    </w:p>
    <w:p w14:paraId="01F20B49" w14:textId="77777777" w:rsidR="00D71EF8" w:rsidRDefault="007E738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ART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lang w:val="en-US"/>
        </w:rPr>
        <w:t>BETON</w:t>
      </w:r>
    </w:p>
    <w:p w14:paraId="3DA791E9" w14:textId="77777777" w:rsidR="00D71EF8" w:rsidRDefault="007E7381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Назначение:</w:t>
      </w:r>
      <w:r>
        <w:rPr>
          <w:rFonts w:ascii="Arial" w:hAnsi="Arial" w:cs="Arial"/>
        </w:rPr>
        <w:t xml:space="preserve"> для создания декоративного покрытия с эффектом необработанного или наоборот, шлифованного бетона. Подходит для нанесения внутри помещений практически на любое предварительно подготовленное минеральное основание (бетон, бетонные блоки, кирпичная кладка, це</w:t>
      </w:r>
      <w:r>
        <w:rPr>
          <w:rFonts w:ascii="Arial" w:hAnsi="Arial" w:cs="Arial"/>
        </w:rPr>
        <w:t>ментная штукатурка, гипсовые и гипсокартонные плиты), а также ДСП, ДВП и другие деревянные поверхности.</w:t>
      </w:r>
    </w:p>
    <w:p w14:paraId="60957FCC" w14:textId="77777777" w:rsidR="00D71EF8" w:rsidRDefault="007E738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hAnsi="Arial" w:cs="Arial"/>
          <w:u w:val="single"/>
        </w:rPr>
        <w:t>Состав:</w:t>
      </w:r>
      <w:r>
        <w:rPr>
          <w:rFonts w:ascii="Arial" w:hAnsi="Arial" w:cs="Arial"/>
          <w:b/>
        </w:rPr>
        <w:t xml:space="preserve"> </w:t>
      </w:r>
      <w:r>
        <w:rPr>
          <w:rFonts w:ascii="Arial" w:eastAsia="Times New Roman" w:hAnsi="Arial" w:cs="Arial"/>
          <w:color w:val="000000"/>
          <w:lang w:eastAsia="ru-RU"/>
        </w:rPr>
        <w:t xml:space="preserve">мраморный наполнитель, вода, сополимер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стиролакриловой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дисперсии, пигмент, функциональные добавки.</w:t>
      </w:r>
    </w:p>
    <w:p w14:paraId="62549205" w14:textId="77777777" w:rsidR="00D71EF8" w:rsidRDefault="00D71EF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6172ACA5" w14:textId="77777777" w:rsidR="00D71EF8" w:rsidRDefault="007E7381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Основные характеристики:</w:t>
      </w:r>
    </w:p>
    <w:p w14:paraId="07562630" w14:textId="77777777" w:rsidR="00D71EF8" w:rsidRDefault="007E7381">
      <w:pPr>
        <w:rPr>
          <w:rFonts w:ascii="Arial" w:hAnsi="Arial" w:cs="Arial"/>
        </w:rPr>
      </w:pPr>
      <w:r>
        <w:rPr>
          <w:rFonts w:ascii="Arial" w:hAnsi="Arial" w:cs="Arial"/>
        </w:rPr>
        <w:t>Расход – 0,7-1,2 кг</w:t>
      </w:r>
      <w:r>
        <w:rPr>
          <w:rFonts w:ascii="Arial" w:hAnsi="Arial" w:cs="Arial"/>
        </w:rPr>
        <w:t>/м²</w:t>
      </w:r>
    </w:p>
    <w:p w14:paraId="0F03B6AA" w14:textId="77777777" w:rsidR="00D71EF8" w:rsidRDefault="007E73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Время высыхания при температуре окружающей среды +20±2ºС и относительной влажности воздуха не более 65%, допустимое полное высыхание - 24 часа, влажная уборка не ранее, чем через 28 дней. Время высыхания может меняться в зависимости от температуры и вл</w:t>
      </w:r>
      <w:r>
        <w:rPr>
          <w:rFonts w:ascii="Arial" w:hAnsi="Arial" w:cs="Arial"/>
        </w:rPr>
        <w:t>ажности окружающей среды.</w:t>
      </w:r>
    </w:p>
    <w:p w14:paraId="1C834637" w14:textId="77777777" w:rsidR="00D71EF8" w:rsidRDefault="007E7381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Инструмент:</w:t>
      </w:r>
    </w:p>
    <w:p w14:paraId="73297721" w14:textId="77777777" w:rsidR="00D71EF8" w:rsidRDefault="007E73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Кельма венецианская, кельма или шпатель из нержавеющей стали.</w:t>
      </w:r>
    </w:p>
    <w:p w14:paraId="18CC3450" w14:textId="77777777" w:rsidR="00D71EF8" w:rsidRDefault="007E7381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Хранение:</w:t>
      </w:r>
      <w:r>
        <w:rPr>
          <w:rFonts w:ascii="Arial" w:hAnsi="Arial" w:cs="Arial"/>
        </w:rPr>
        <w:t xml:space="preserve"> в упакованном виде при температуре от +5 до +25ºС в сухом, прохладном, защищенным от мороза месте, избегая попадания прямых солнечных лучей. Допус</w:t>
      </w:r>
      <w:r>
        <w:rPr>
          <w:rFonts w:ascii="Arial" w:hAnsi="Arial" w:cs="Arial"/>
        </w:rPr>
        <w:t xml:space="preserve">кается незначительное расслоение материала при хранении и транспортировании. Колерованный материал и открытая тара не подлежат длительному хранению. </w:t>
      </w:r>
    </w:p>
    <w:p w14:paraId="6CFF9656" w14:textId="77777777" w:rsidR="00D71EF8" w:rsidRDefault="007E7381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Гарантийный срок хранения:</w:t>
      </w:r>
      <w:r>
        <w:rPr>
          <w:rFonts w:ascii="Arial" w:hAnsi="Arial" w:cs="Arial"/>
        </w:rPr>
        <w:t xml:space="preserve"> 24 месяца со дня изготовления в ненарушенной заводской упаковке при соблюдении </w:t>
      </w:r>
      <w:r>
        <w:rPr>
          <w:rFonts w:ascii="Arial" w:hAnsi="Arial" w:cs="Arial"/>
        </w:rPr>
        <w:t>условий транспортирования и хранения.</w:t>
      </w:r>
    </w:p>
    <w:p w14:paraId="243740B4" w14:textId="77777777" w:rsidR="00D71EF8" w:rsidRDefault="007E7381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Масса (нетто) - 10,0 кг  </w:t>
      </w:r>
    </w:p>
    <w:p w14:paraId="76B9FCC0" w14:textId="77777777" w:rsidR="00D71EF8" w:rsidRDefault="007E7381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Рекомендации по применению: </w:t>
      </w:r>
      <w:r>
        <w:rPr>
          <w:rFonts w:ascii="Arial" w:hAnsi="Arial" w:cs="Arial"/>
        </w:rPr>
        <w:t>наносить материал на однородную предварительно выровненную, высохшую и чистую поверхность. Если необходимо, удалите шпателем имеющиеся непрочные части и отстающие с</w:t>
      </w:r>
      <w:r>
        <w:rPr>
          <w:rFonts w:ascii="Arial" w:hAnsi="Arial" w:cs="Arial"/>
        </w:rPr>
        <w:t xml:space="preserve">лои старой краски. Перед нанесением </w:t>
      </w:r>
      <w:proofErr w:type="spellStart"/>
      <w:r>
        <w:rPr>
          <w:rFonts w:ascii="Arial" w:hAnsi="Arial" w:cs="Arial"/>
        </w:rPr>
        <w:t>неокрашиваемые</w:t>
      </w:r>
      <w:proofErr w:type="spellEnd"/>
      <w:r>
        <w:rPr>
          <w:rFonts w:ascii="Arial" w:hAnsi="Arial" w:cs="Arial"/>
        </w:rPr>
        <w:t xml:space="preserve"> участки защитить монтажным скотчем, пленкой. Обработать поверхность обеспыливающим и укрепляющим грунтом </w:t>
      </w:r>
      <w:r>
        <w:rPr>
          <w:rFonts w:ascii="Arial" w:hAnsi="Arial" w:cs="Arial"/>
          <w:lang w:val="en-US"/>
        </w:rPr>
        <w:t>primer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lang w:val="en-US"/>
        </w:rPr>
        <w:t>astrfix</w:t>
      </w:r>
      <w:proofErr w:type="spellEnd"/>
      <w:r>
        <w:rPr>
          <w:rFonts w:ascii="Arial" w:hAnsi="Arial" w:cs="Arial"/>
        </w:rPr>
        <w:t xml:space="preserve"> в один слой (расход 0,12-0,20 л/м</w:t>
      </w:r>
      <w:r>
        <w:rPr>
          <w:rFonts w:ascii="Arial" w:hAnsi="Arial" w:cs="Arial"/>
          <w:vertAlign w:val="superscript"/>
        </w:rPr>
        <w:t xml:space="preserve">² </w:t>
      </w:r>
      <w:r>
        <w:rPr>
          <w:rFonts w:ascii="Arial" w:hAnsi="Arial" w:cs="Arial"/>
        </w:rPr>
        <w:t xml:space="preserve">по гладкой поверхности, время сушки 2-3 часа) валиком или кистью. После полного высыхания для цветового выравнивания подготавливаемой поверхности нанести грунт кварцевый </w:t>
      </w:r>
      <w:proofErr w:type="spellStart"/>
      <w:r>
        <w:rPr>
          <w:rFonts w:ascii="Arial" w:hAnsi="Arial" w:cs="Arial"/>
          <w:lang w:val="en-US"/>
        </w:rPr>
        <w:t>astarfix</w:t>
      </w:r>
      <w:proofErr w:type="spellEnd"/>
      <w:r>
        <w:rPr>
          <w:rFonts w:ascii="Arial" w:hAnsi="Arial" w:cs="Arial"/>
        </w:rPr>
        <w:t xml:space="preserve"> КВАРЦЕВЫЙ (расход 0,15-0,30 кг/м², время сушки 6-12 ч), получаемая поверхност</w:t>
      </w:r>
      <w:r>
        <w:rPr>
          <w:rFonts w:ascii="Arial" w:hAnsi="Arial" w:cs="Arial"/>
        </w:rPr>
        <w:t xml:space="preserve">ь имеет легкую шероховатость. После полного высыхания первого слоя нанести второй слой при необходимости. В труднодоступных местах воспользуйтесь кистью. Перед нанесением штукатурный состав </w:t>
      </w:r>
      <w:r>
        <w:rPr>
          <w:rFonts w:ascii="Arial" w:hAnsi="Arial" w:cs="Arial"/>
          <w:lang w:val="en-US"/>
        </w:rPr>
        <w:t>ART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BETON</w:t>
      </w:r>
      <w:r>
        <w:rPr>
          <w:rFonts w:ascii="Arial" w:hAnsi="Arial" w:cs="Arial"/>
        </w:rPr>
        <w:t xml:space="preserve"> хорошо перемешать. </w:t>
      </w:r>
      <w:r>
        <w:rPr>
          <w:rFonts w:ascii="Arial" w:hAnsi="Arial" w:cs="Arial"/>
        </w:rPr>
        <w:lastRenderedPageBreak/>
        <w:t>Материал готов к применению. Нанесени</w:t>
      </w:r>
      <w:r>
        <w:rPr>
          <w:rFonts w:ascii="Arial" w:hAnsi="Arial" w:cs="Arial"/>
        </w:rPr>
        <w:t>е следует начинать с левого верхнего угла, двигаясь к правому нижнему. Во избежание заметных стыков на поверхности всегда работайте по мокрому краю, оставляя по краям минимальное количество материала.</w:t>
      </w:r>
    </w:p>
    <w:p w14:paraId="582236E7" w14:textId="77777777" w:rsidR="00D71EF8" w:rsidRDefault="007E7381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Колеровка: </w:t>
      </w:r>
      <w:r>
        <w:rPr>
          <w:rFonts w:ascii="Arial" w:hAnsi="Arial" w:cs="Arial"/>
        </w:rPr>
        <w:t>осуществляется универсальными пигментными па</w:t>
      </w:r>
      <w:r>
        <w:rPr>
          <w:rFonts w:ascii="Arial" w:hAnsi="Arial" w:cs="Arial"/>
        </w:rPr>
        <w:t xml:space="preserve">стами компьютерным способом по каталогу </w:t>
      </w:r>
      <w:r>
        <w:rPr>
          <w:rFonts w:ascii="Arial" w:hAnsi="Arial" w:cs="Arial"/>
          <w:lang w:val="en-US"/>
        </w:rPr>
        <w:t>ART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BETON</w:t>
      </w:r>
      <w:r>
        <w:rPr>
          <w:rFonts w:ascii="Arial" w:hAnsi="Arial" w:cs="Arial"/>
        </w:rPr>
        <w:t>. Допускается перемешивание колерованного материала с использованием гироскопических и вибрационных миксеров. Для предотвращения получения различных цветовых оттенков, рекомендуется применять материал только</w:t>
      </w:r>
      <w:r>
        <w:rPr>
          <w:rFonts w:ascii="Arial" w:hAnsi="Arial" w:cs="Arial"/>
        </w:rPr>
        <w:t xml:space="preserve"> одной производственной партии (см. номер серии на упаковке). </w:t>
      </w:r>
    </w:p>
    <w:p w14:paraId="33A11E26" w14:textId="77777777" w:rsidR="00D71EF8" w:rsidRDefault="007E7381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Описание опасности:</w:t>
      </w:r>
      <w:r>
        <w:rPr>
          <w:rFonts w:ascii="Arial" w:hAnsi="Arial" w:cs="Arial"/>
        </w:rPr>
        <w:t xml:space="preserve"> обладает незначительным раздражающим действием на слизистые оболочки дыхательных путей и кожу. При попадании на кожу у лиц с повышенной индивидуальной чувствительностью возм</w:t>
      </w:r>
      <w:r>
        <w:rPr>
          <w:rFonts w:ascii="Arial" w:hAnsi="Arial" w:cs="Arial"/>
        </w:rPr>
        <w:t xml:space="preserve">ожна аллергическая реакция. Вредно при проглатывании. Материал </w:t>
      </w:r>
      <w:proofErr w:type="spellStart"/>
      <w:r>
        <w:rPr>
          <w:rFonts w:ascii="Arial" w:hAnsi="Arial" w:cs="Arial"/>
        </w:rPr>
        <w:t>пожаровзрывобезопасен</w:t>
      </w:r>
      <w:proofErr w:type="spellEnd"/>
      <w:r>
        <w:rPr>
          <w:rFonts w:ascii="Arial" w:hAnsi="Arial" w:cs="Arial"/>
        </w:rPr>
        <w:t>.</w:t>
      </w:r>
    </w:p>
    <w:p w14:paraId="470E76AA" w14:textId="77777777" w:rsidR="00D71EF8" w:rsidRDefault="007E7381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Меры предосторожности</w:t>
      </w:r>
      <w:r>
        <w:rPr>
          <w:rFonts w:ascii="Arial" w:hAnsi="Arial" w:cs="Arial"/>
        </w:rPr>
        <w:t>: при попадании на кожу и другие части тела обильно промыть водой. Хранить в недоступном для детей месте. При попадании в глаза и рот промыть большим</w:t>
      </w:r>
      <w:r>
        <w:rPr>
          <w:rFonts w:ascii="Arial" w:hAnsi="Arial" w:cs="Arial"/>
        </w:rPr>
        <w:t xml:space="preserve"> количеством воды. Обратиться к врачу. Работать в резиновых перчатках, надевая под них хлопчатобумажные, и в одежде, максимально закрывающая кожные покровы тела. </w:t>
      </w:r>
    </w:p>
    <w:p w14:paraId="10EB2FF4" w14:textId="77777777" w:rsidR="00D71EF8" w:rsidRDefault="007E7381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1034E19" wp14:editId="66D7D1EC">
            <wp:extent cx="675640" cy="629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anchor distT="0" distB="0" distL="0" distR="0" simplePos="0" relativeHeight="5" behindDoc="0" locked="0" layoutInCell="0" allowOverlap="1" wp14:anchorId="009D3776" wp14:editId="2A654C7C">
            <wp:simplePos x="0" y="0"/>
            <wp:positionH relativeFrom="column">
              <wp:posOffset>5233670</wp:posOffset>
            </wp:positionH>
            <wp:positionV relativeFrom="paragraph">
              <wp:posOffset>635</wp:posOffset>
            </wp:positionV>
            <wp:extent cx="673100" cy="633730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 xml:space="preserve"> </w:t>
      </w:r>
    </w:p>
    <w:p w14:paraId="299B4F1A" w14:textId="77777777" w:rsidR="00D71EF8" w:rsidRDefault="007E7381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Утилизация отходов: </w:t>
      </w:r>
      <w:r>
        <w:rPr>
          <w:rFonts w:ascii="Arial" w:hAnsi="Arial" w:cs="Arial"/>
        </w:rPr>
        <w:t>остатки материалов утилизировать со строительными отходами или как бы</w:t>
      </w:r>
      <w:r>
        <w:rPr>
          <w:rFonts w:ascii="Arial" w:hAnsi="Arial" w:cs="Arial"/>
        </w:rPr>
        <w:t>товой мусор. Не содержит вредных веществ.</w:t>
      </w:r>
    </w:p>
    <w:p w14:paraId="46365968" w14:textId="77777777" w:rsidR="00D71EF8" w:rsidRDefault="007E7381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Предприятие-изготовитель:</w:t>
      </w:r>
      <w:r>
        <w:rPr>
          <w:rFonts w:ascii="Arial" w:hAnsi="Arial" w:cs="Arial"/>
        </w:rPr>
        <w:t xml:space="preserve"> ООО «ИНТЕРРА ДЕКО ГРУПП»</w:t>
      </w:r>
    </w:p>
    <w:p w14:paraId="2E10D721" w14:textId="77777777" w:rsidR="00D71EF8" w:rsidRDefault="007E7381">
      <w:pPr>
        <w:rPr>
          <w:rFonts w:ascii="Arial" w:hAnsi="Arial" w:cs="Arial"/>
        </w:rPr>
      </w:pPr>
      <w:r>
        <w:rPr>
          <w:rFonts w:ascii="Arial" w:hAnsi="Arial" w:cs="Arial"/>
        </w:rPr>
        <w:t>Россия, 170019, г. Тверь, ул. Пржевальского, д.80, тел. (495) 150-51-23</w:t>
      </w:r>
    </w:p>
    <w:p w14:paraId="5719D97D" w14:textId="77777777" w:rsidR="00D71EF8" w:rsidRDefault="007E73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СГР № 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77.01.34.</w:t>
      </w:r>
      <w:proofErr w:type="gramStart"/>
      <w:r>
        <w:rPr>
          <w:rFonts w:ascii="Arial" w:hAnsi="Arial" w:cs="Arial"/>
        </w:rPr>
        <w:t>008.Е.</w:t>
      </w:r>
      <w:proofErr w:type="gramEnd"/>
      <w:r>
        <w:rPr>
          <w:rFonts w:ascii="Arial" w:hAnsi="Arial" w:cs="Arial"/>
        </w:rPr>
        <w:t>003158.11.25 от 17.11.2025</w:t>
      </w:r>
      <w:r>
        <w:rPr>
          <w:rFonts w:ascii="Arial" w:hAnsi="Arial" w:cs="Arial"/>
        </w:rPr>
        <w:t xml:space="preserve"> г.</w:t>
      </w:r>
    </w:p>
    <w:p w14:paraId="15B97BB6" w14:textId="77777777" w:rsidR="00D71EF8" w:rsidRDefault="007E7381">
      <w:pPr>
        <w:rPr>
          <w:rFonts w:ascii="Arial" w:hAnsi="Arial" w:cs="Arial"/>
        </w:rPr>
      </w:pPr>
      <w:r>
        <w:rPr>
          <w:rFonts w:ascii="Arial" w:hAnsi="Arial" w:cs="Arial"/>
        </w:rPr>
        <w:t>ТУ 23.99.19-019-21326390-2025</w:t>
      </w:r>
    </w:p>
    <w:p w14:paraId="07CBACCB" w14:textId="77777777" w:rsidR="00D71EF8" w:rsidRDefault="007E7381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Внимани</w:t>
      </w:r>
      <w:r>
        <w:rPr>
          <w:rFonts w:ascii="Arial" w:hAnsi="Arial" w:cs="Arial"/>
          <w:u w:val="single"/>
        </w:rPr>
        <w:t xml:space="preserve">е! </w:t>
      </w:r>
      <w:r>
        <w:rPr>
          <w:rFonts w:ascii="Arial" w:hAnsi="Arial" w:cs="Arial"/>
        </w:rPr>
        <w:t>Предприятие не несет ответственности за результаты нанесения при несоблюдении вышеописанной технологии или недостаточного уровня квалификации мастеров, а также за неполное совпадение расцветок образцов и конечного результата на обрабатываемой поверхност</w:t>
      </w:r>
      <w:r>
        <w:rPr>
          <w:rFonts w:ascii="Arial" w:hAnsi="Arial" w:cs="Arial"/>
        </w:rPr>
        <w:t>и. Перед применением проверять на точность соответствия требуемому цветовому тону. Претензии по цвету, выставленные после нанесения, не принимаются.</w:t>
      </w:r>
    </w:p>
    <w:p w14:paraId="2BB099A6" w14:textId="77777777" w:rsidR="00D71EF8" w:rsidRDefault="00D71EF8">
      <w:pPr>
        <w:jc w:val="center"/>
        <w:rPr>
          <w:rFonts w:ascii="Arial" w:hAnsi="Arial" w:cs="Arial"/>
          <w:b/>
          <w:sz w:val="28"/>
          <w:szCs w:val="28"/>
        </w:rPr>
      </w:pPr>
    </w:p>
    <w:sectPr w:rsidR="00D71E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873A4" w14:textId="77777777" w:rsidR="007E7381" w:rsidRDefault="007E7381">
      <w:pPr>
        <w:spacing w:after="0" w:line="240" w:lineRule="auto"/>
      </w:pPr>
      <w:r>
        <w:separator/>
      </w:r>
    </w:p>
  </w:endnote>
  <w:endnote w:type="continuationSeparator" w:id="0">
    <w:p w14:paraId="4D4CBA4A" w14:textId="77777777" w:rsidR="007E7381" w:rsidRDefault="007E7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12806" w14:textId="77777777" w:rsidR="00D71EF8" w:rsidRDefault="00D71EF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B233F" w14:textId="77777777" w:rsidR="00D71EF8" w:rsidRDefault="007E7381">
    <w:pPr>
      <w:spacing w:after="0" w:line="240" w:lineRule="auto"/>
      <w:jc w:val="both"/>
      <w:rPr>
        <w:rFonts w:ascii="Arial" w:eastAsia="Times New Roman" w:hAnsi="Arial" w:cs="Arial"/>
        <w:color w:val="000000"/>
        <w:sz w:val="14"/>
        <w:szCs w:val="14"/>
        <w:lang w:eastAsia="ru-RU"/>
      </w:rPr>
    </w:pPr>
    <w:r>
      <w:rPr>
        <w:rFonts w:ascii="Arial" w:eastAsia="Times New Roman" w:hAnsi="Arial" w:cs="Arial"/>
        <w:color w:val="000000"/>
        <w:sz w:val="14"/>
        <w:szCs w:val="14"/>
        <w:lang w:eastAsia="ru-RU"/>
      </w:rPr>
      <w:t>Достоверность настоящих данных основывается на лабораторных испытаниях и практическом опыте. Качество материала обеспечивается фирменной системой качества, полностью соответствующей требованиям международных стандартов ИСО 9001. Фирма-изготовитель не несет</w:t>
    </w:r>
    <w:r>
      <w:rPr>
        <w:rFonts w:ascii="Arial" w:eastAsia="Times New Roman" w:hAnsi="Arial" w:cs="Arial"/>
        <w:color w:val="000000"/>
        <w:sz w:val="14"/>
        <w:szCs w:val="14"/>
        <w:lang w:eastAsia="ru-RU"/>
      </w:rPr>
      <w:t xml:space="preserve"> ответственность за ущерб, нанесенный применением материала не в соответствии с выданной фирмой инструкцией по применению или при использовании по неправильному назначению. </w:t>
    </w:r>
  </w:p>
  <w:p w14:paraId="0573EEFF" w14:textId="77777777" w:rsidR="00D71EF8" w:rsidRDefault="00D71EF8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de-DE"/>
      </w:rPr>
    </w:pPr>
  </w:p>
  <w:p w14:paraId="4BA46E93" w14:textId="77777777" w:rsidR="00D71EF8" w:rsidRDefault="00D71EF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6073" w14:textId="77777777" w:rsidR="00D71EF8" w:rsidRDefault="007E7381">
    <w:pPr>
      <w:spacing w:after="0" w:line="240" w:lineRule="auto"/>
      <w:jc w:val="both"/>
      <w:rPr>
        <w:rFonts w:ascii="Arial" w:eastAsia="Times New Roman" w:hAnsi="Arial" w:cs="Arial"/>
        <w:color w:val="000000"/>
        <w:sz w:val="14"/>
        <w:szCs w:val="14"/>
        <w:lang w:eastAsia="ru-RU"/>
      </w:rPr>
    </w:pPr>
    <w:r>
      <w:rPr>
        <w:rFonts w:ascii="Arial" w:eastAsia="Times New Roman" w:hAnsi="Arial" w:cs="Arial"/>
        <w:color w:val="000000"/>
        <w:sz w:val="14"/>
        <w:szCs w:val="14"/>
        <w:lang w:eastAsia="ru-RU"/>
      </w:rPr>
      <w:t>Достоверность настоящих данных основывается на лабораторных испытаниях и практическом опыте. Качество материала обеспечивается фирменной системой качества, полностью соответствующей требованиям международных стандартов ИСО 9001. Фирма-изготовитель не несет</w:t>
    </w:r>
    <w:r>
      <w:rPr>
        <w:rFonts w:ascii="Arial" w:eastAsia="Times New Roman" w:hAnsi="Arial" w:cs="Arial"/>
        <w:color w:val="000000"/>
        <w:sz w:val="14"/>
        <w:szCs w:val="14"/>
        <w:lang w:eastAsia="ru-RU"/>
      </w:rPr>
      <w:t xml:space="preserve"> ответственность за ущерб, нанесенный применением материала не в соответствии с выданной фирмой инструкцией по применению или при использовании по неправильному назначению. </w:t>
    </w:r>
  </w:p>
  <w:p w14:paraId="678CE32F" w14:textId="77777777" w:rsidR="00D71EF8" w:rsidRDefault="00D71EF8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de-DE"/>
      </w:rPr>
    </w:pPr>
  </w:p>
  <w:p w14:paraId="22F45FE3" w14:textId="77777777" w:rsidR="00D71EF8" w:rsidRDefault="00D71EF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4894E" w14:textId="77777777" w:rsidR="007E7381" w:rsidRDefault="007E7381">
      <w:pPr>
        <w:spacing w:after="0" w:line="240" w:lineRule="auto"/>
      </w:pPr>
      <w:r>
        <w:separator/>
      </w:r>
    </w:p>
  </w:footnote>
  <w:footnote w:type="continuationSeparator" w:id="0">
    <w:p w14:paraId="66DA1DD9" w14:textId="77777777" w:rsidR="007E7381" w:rsidRDefault="007E7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8969B" w14:textId="77777777" w:rsidR="00D71EF8" w:rsidRDefault="00D71EF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40DC" w14:textId="77777777" w:rsidR="00D71EF8" w:rsidRDefault="007E7381">
    <w:pPr>
      <w:pStyle w:val="a6"/>
      <w:jc w:val="right"/>
    </w:pPr>
    <w:r>
      <w:rPr>
        <w:noProof/>
      </w:rPr>
      <w:drawing>
        <wp:inline distT="0" distB="0" distL="0" distR="0" wp14:anchorId="556C71EB" wp14:editId="3C5B154B">
          <wp:extent cx="1752600" cy="723900"/>
          <wp:effectExtent l="0" t="0" r="0" b="0"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7833" b="-1965"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E20EFE" w14:textId="77777777" w:rsidR="00D71EF8" w:rsidRDefault="00D71EF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2418A" w14:textId="77777777" w:rsidR="00D71EF8" w:rsidRDefault="007E7381">
    <w:pPr>
      <w:pStyle w:val="a6"/>
      <w:jc w:val="right"/>
    </w:pPr>
    <w:r>
      <w:rPr>
        <w:noProof/>
      </w:rPr>
      <w:drawing>
        <wp:inline distT="0" distB="0" distL="0" distR="0" wp14:anchorId="0D4CBEAF" wp14:editId="543BEA48">
          <wp:extent cx="1752600" cy="723900"/>
          <wp:effectExtent l="0" t="0" r="0" b="0"/>
          <wp:docPr id="4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7833" b="-1965"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E93B73" w14:textId="77777777" w:rsidR="00D71EF8" w:rsidRDefault="00D71EF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F8"/>
    <w:rsid w:val="004406E5"/>
    <w:rsid w:val="007E7381"/>
    <w:rsid w:val="00D7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95DF"/>
  <w15:docId w15:val="{A992110D-07B1-46C1-BAB9-F2A1D2C5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B224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7295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B7295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CB22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72950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72950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3624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Бойкова</dc:creator>
  <dc:description/>
  <cp:lastModifiedBy>Пользователь</cp:lastModifiedBy>
  <cp:revision>2</cp:revision>
  <dcterms:created xsi:type="dcterms:W3CDTF">2026-06-17T11:22:00Z</dcterms:created>
  <dcterms:modified xsi:type="dcterms:W3CDTF">2026-06-17T11:22:00Z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